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35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المحاضرة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الثالثة</w:t>
      </w:r>
      <w:r w:rsidDel="00000000" w:rsidR="00000000" w:rsidRPr="00000000">
        <w:rPr>
          <w:b w:val="1"/>
          <w:rtl w:val="1"/>
        </w:rPr>
        <w:t xml:space="preserve"> :- </w:t>
      </w:r>
      <w:r w:rsidDel="00000000" w:rsidR="00000000" w:rsidRPr="00000000">
        <w:rPr>
          <w:b w:val="1"/>
          <w:rtl w:val="1"/>
        </w:rPr>
        <w:t xml:space="preserve">وظائف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الأربع</w:t>
      </w:r>
      <w:r w:rsidDel="00000000" w:rsidR="00000000" w:rsidRPr="00000000">
        <w:rPr>
          <w:b w:val="1"/>
          <w:rtl w:val="1"/>
        </w:rPr>
        <w:t xml:space="preserve"> ((</w:t>
      </w:r>
      <w:r w:rsidDel="00000000" w:rsidR="00000000" w:rsidRPr="00000000">
        <w:rPr>
          <w:b w:val="1"/>
          <w:rtl w:val="0"/>
        </w:rPr>
        <w:t xml:space="preserve">RACE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02">
      <w:pPr>
        <w:tabs>
          <w:tab w:val="left" w:pos="835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تحقيق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الفعالة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RACE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اختصار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لأربعة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وظائف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رئيسية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3">
      <w:pPr>
        <w:tabs>
          <w:tab w:val="left" w:pos="835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Research</w:t>
      </w:r>
      <w:r w:rsidDel="00000000" w:rsidR="00000000" w:rsidRPr="00000000">
        <w:rPr>
          <w:b w:val="1"/>
          <w:rtl w:val="1"/>
        </w:rPr>
        <w:t xml:space="preserve"> - </w:t>
      </w:r>
      <w:r w:rsidDel="00000000" w:rsidR="00000000" w:rsidRPr="00000000">
        <w:rPr>
          <w:b w:val="1"/>
          <w:rtl w:val="1"/>
        </w:rPr>
        <w:t xml:space="preserve">التخطيط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Action</w:t>
      </w:r>
      <w:r w:rsidDel="00000000" w:rsidR="00000000" w:rsidRPr="00000000">
        <w:rPr>
          <w:b w:val="1"/>
          <w:rtl w:val="1"/>
        </w:rPr>
        <w:t xml:space="preserve"> - </w:t>
      </w:r>
      <w:r w:rsidDel="00000000" w:rsidR="00000000" w:rsidRPr="00000000">
        <w:rPr>
          <w:b w:val="1"/>
          <w:rtl w:val="1"/>
        </w:rPr>
        <w:t xml:space="preserve">الاتصال</w:t>
      </w:r>
      <w:r w:rsidDel="00000000" w:rsidR="00000000" w:rsidRPr="00000000">
        <w:rPr>
          <w:b w:val="1"/>
          <w:rtl w:val="1"/>
        </w:rPr>
        <w:t xml:space="preserve">  - </w:t>
      </w:r>
      <w:r w:rsidDel="00000000" w:rsidR="00000000" w:rsidRPr="00000000">
        <w:rPr>
          <w:b w:val="1"/>
          <w:rtl w:val="0"/>
        </w:rPr>
        <w:t xml:space="preserve">Communication</w:t>
      </w:r>
      <w:r w:rsidDel="00000000" w:rsidR="00000000" w:rsidRPr="00000000">
        <w:rPr>
          <w:b w:val="1"/>
          <w:rtl w:val="1"/>
        </w:rPr>
        <w:t xml:space="preserve">التقييم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Evaluation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لممارسة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الاستباقية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المتعمدة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والمخططة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والاستراتيجية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4">
      <w:pPr>
        <w:tabs>
          <w:tab w:val="left" w:pos="835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الخطوة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يساعد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والرسائل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والاستراتيجيات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والأساليب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والخطوة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توضيح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فمن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الضروري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لدي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والعميل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فهم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واضح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للقضية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المعروضة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عليهما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وبدون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ستوضع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تعالج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بدقة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5">
      <w:pPr>
        <w:tabs>
          <w:tab w:val="left" w:pos="835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جوانب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الحالة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الموقف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الجهات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الجماهير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مشاركة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انخراط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الموقف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وحيث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مهمة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ترتبط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أساس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وبناء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وإدامة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المنظمة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ومختلف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جماهيرها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الجهات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المعنية</w:t>
      </w:r>
      <w:r w:rsidDel="00000000" w:rsidR="00000000" w:rsidRPr="00000000">
        <w:rPr>
          <w:b w:val="1"/>
          <w:rtl w:val="1"/>
        </w:rPr>
        <w:t xml:space="preserve">)، </w:t>
      </w:r>
      <w:r w:rsidDel="00000000" w:rsidR="00000000" w:rsidRPr="00000000">
        <w:rPr>
          <w:b w:val="1"/>
          <w:rtl w:val="1"/>
        </w:rPr>
        <w:t xml:space="preserve">فإن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الموقف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يتيح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للمنظمة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التركيز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واحد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أكثر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الجهات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حيثما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تظهر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مشكلة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06">
      <w:pPr>
        <w:tabs>
          <w:tab w:val="left" w:pos="835"/>
        </w:tabs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35"/>
        </w:tabs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835"/>
        </w:tabs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9">
      <w:pPr>
        <w:tabs>
          <w:tab w:val="left" w:pos="835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فإذا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كانت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هناك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مشكلة</w:t>
      </w:r>
      <w:r w:rsidDel="00000000" w:rsidR="00000000" w:rsidRPr="00000000">
        <w:rPr>
          <w:b w:val="1"/>
          <w:rtl w:val="1"/>
        </w:rPr>
        <w:t xml:space="preserve">ٍ، </w:t>
      </w:r>
      <w:r w:rsidDel="00000000" w:rsidR="00000000" w:rsidRPr="00000000">
        <w:rPr>
          <w:b w:val="1"/>
          <w:rtl w:val="1"/>
        </w:rPr>
        <w:t xml:space="preserve">فما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المشكلة</w:t>
      </w:r>
      <w:r w:rsidDel="00000000" w:rsidR="00000000" w:rsidRPr="00000000">
        <w:rPr>
          <w:b w:val="1"/>
          <w:rtl w:val="1"/>
        </w:rPr>
        <w:t xml:space="preserve">؟ </w:t>
      </w:r>
      <w:r w:rsidDel="00000000" w:rsidR="00000000" w:rsidRPr="00000000">
        <w:rPr>
          <w:b w:val="1"/>
          <w:rtl w:val="1"/>
        </w:rPr>
        <w:t xml:space="preserve">هنالك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مشكلتان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مشتركتان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هما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وعى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بالمنظمة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بشان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شؤنها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سمعة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المنظمة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منتجاتها</w:t>
      </w:r>
      <w:r w:rsidDel="00000000" w:rsidR="00000000" w:rsidRPr="00000000">
        <w:rPr>
          <w:b w:val="1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tabs>
          <w:tab w:val="left" w:pos="835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فإذا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المشكلة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تتعلق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بالوعي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فإن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الجماهير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ستفتقر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الوعي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المنظمة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منتجاتها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وخدماتها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أما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المشكلة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تتعلق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بالسمعة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فهذا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الجماهير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بالمنظمة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ولكنها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تفتقر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لوجود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إيجابي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تجاهها</w:t>
      </w:r>
    </w:p>
    <w:p w:rsidR="00000000" w:rsidDel="00000000" w:rsidP="00000000" w:rsidRDefault="00000000" w:rsidRPr="00000000" w14:paraId="0000000B">
      <w:pPr>
        <w:tabs>
          <w:tab w:val="left" w:pos="835"/>
        </w:tabs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النوعين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مشاكل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تتطلب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استراتيجيات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وأساليب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متنوعة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شديدا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الاختلاف</w:t>
      </w:r>
      <w:r w:rsidDel="00000000" w:rsidR="00000000" w:rsidRPr="00000000">
        <w:rPr>
          <w:b w:val="1"/>
          <w:rtl w:val="1"/>
        </w:rPr>
        <w:t xml:space="preserve">.  </w:t>
      </w:r>
      <w:r w:rsidDel="00000000" w:rsidR="00000000" w:rsidRPr="00000000">
        <w:rPr>
          <w:b w:val="1"/>
          <w:rtl w:val="1"/>
        </w:rPr>
        <w:t xml:space="preserve">وقد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مشكلة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الإطلاق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فقد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فرصة</w:t>
      </w:r>
      <w:r w:rsidDel="00000000" w:rsidR="00000000" w:rsidRPr="00000000">
        <w:rPr>
          <w:b w:val="1"/>
          <w:rtl w:val="1"/>
        </w:rPr>
        <w:t xml:space="preserve">ٍ (</w:t>
      </w: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إطلاق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منتج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حماس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العميل</w:t>
      </w:r>
      <w:r w:rsidDel="00000000" w:rsidR="00000000" w:rsidRPr="00000000">
        <w:rPr>
          <w:b w:val="1"/>
          <w:rtl w:val="1"/>
        </w:rPr>
        <w:t xml:space="preserve">). </w:t>
      </w:r>
      <w:r w:rsidDel="00000000" w:rsidR="00000000" w:rsidRPr="00000000">
        <w:rPr>
          <w:b w:val="1"/>
          <w:rtl w:val="1"/>
        </w:rPr>
        <w:t xml:space="preserve">وسواء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أكانت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مشكلة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فرصة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فلابد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بوضوح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وبمجرد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الجهات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المعنية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يأتي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وقت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إجراء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للجمهور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يتمثل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المرحلة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بحثك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معرفة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جمهورك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يعرفونه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الموقف</w:t>
      </w:r>
      <w:r w:rsidDel="00000000" w:rsidR="00000000" w:rsidRPr="00000000">
        <w:rPr>
          <w:b w:val="1"/>
          <w:rtl w:val="1"/>
        </w:rPr>
        <w:t xml:space="preserve">؟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معرفته</w:t>
      </w:r>
      <w:r w:rsidDel="00000000" w:rsidR="00000000" w:rsidRPr="00000000">
        <w:rPr>
          <w:b w:val="1"/>
          <w:rtl w:val="1"/>
        </w:rPr>
        <w:t xml:space="preserve">؟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احتياجاتهم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ومخاوفهم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ورغباتهم</w:t>
      </w:r>
      <w:r w:rsidDel="00000000" w:rsidR="00000000" w:rsidRPr="00000000">
        <w:rPr>
          <w:b w:val="1"/>
          <w:rtl w:val="1"/>
        </w:rPr>
        <w:t xml:space="preserve">؟ </w:t>
      </w:r>
      <w:r w:rsidDel="00000000" w:rsidR="00000000" w:rsidRPr="00000000">
        <w:rPr>
          <w:b w:val="1"/>
          <w:rtl w:val="1"/>
        </w:rPr>
        <w:t xml:space="preserve">كيف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يحصلون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معلوماتهم</w:t>
      </w:r>
      <w:r w:rsidDel="00000000" w:rsidR="00000000" w:rsidRPr="00000000">
        <w:rPr>
          <w:b w:val="1"/>
          <w:rtl w:val="1"/>
        </w:rPr>
        <w:t xml:space="preserve">؟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يقرؤونه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ويشاهدونه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ويستمعون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إليه</w:t>
      </w:r>
      <w:r w:rsidDel="00000000" w:rsidR="00000000" w:rsidRPr="00000000">
        <w:rPr>
          <w:b w:val="1"/>
          <w:rtl w:val="1"/>
        </w:rPr>
        <w:t xml:space="preserve">؟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ويذهب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الجماهير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الخصائص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الديموغرافية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تميز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ببساطة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استنادا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الأعراق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والعمر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والجنس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وربما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فائدة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الرسوم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النفسية</w:t>
      </w:r>
      <w:r w:rsidDel="00000000" w:rsidR="00000000" w:rsidRPr="00000000">
        <w:rPr>
          <w:b w:val="1"/>
          <w:rtl w:val="1"/>
        </w:rPr>
        <w:t xml:space="preserve">": </w:t>
      </w:r>
      <w:r w:rsidDel="00000000" w:rsidR="00000000" w:rsidRPr="00000000">
        <w:rPr>
          <w:b w:val="1"/>
          <w:rtl w:val="1"/>
        </w:rPr>
        <w:t xml:space="preserve">القيم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والمواقف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وأنماط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الحياة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الواقع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كلما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زادت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معرفتك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زادت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احتمالية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ستتمكن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صياغة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تحفيزية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يقدمها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المناسب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عبر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القناة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المناسبة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بالإضافة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الظرفي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الجمهور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يتضمن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بحثك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أيض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تحليلا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تنظيميا</w:t>
      </w:r>
      <w:r w:rsidDel="00000000" w:rsidR="00000000" w:rsidRPr="00000000">
        <w:rPr>
          <w:b w:val="1"/>
          <w:rtl w:val="1"/>
        </w:rPr>
        <w:t xml:space="preserve">ً. </w:t>
      </w:r>
      <w:r w:rsidDel="00000000" w:rsidR="00000000" w:rsidRPr="00000000">
        <w:rPr>
          <w:b w:val="1"/>
          <w:rtl w:val="1"/>
        </w:rPr>
        <w:t xml:space="preserve">ومن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الشائعة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للقيام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إجراء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W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T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يرمز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والضعف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Strengths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Weaknesses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والفرص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Opportunities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والتهديدات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Threats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ويتعين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كيف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يحدد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مكانة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المنظمة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مواجهة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الموقف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سواء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مشكلة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فرصة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وبمجرد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W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T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سيكون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فعالية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أقصى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وتقليل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الضعف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والاستفادة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الفرص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والحراسة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التهديدات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الأسئلة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كثيرا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هنا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يشكل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تهديدا</w:t>
      </w:r>
      <w:r w:rsidDel="00000000" w:rsidR="00000000" w:rsidRPr="00000000">
        <w:rPr>
          <w:b w:val="1"/>
          <w:rtl w:val="1"/>
        </w:rPr>
        <w:t xml:space="preserve">ً؟". </w:t>
      </w:r>
      <w:r w:rsidDel="00000000" w:rsidR="00000000" w:rsidRPr="00000000">
        <w:rPr>
          <w:b w:val="1"/>
          <w:rtl w:val="1"/>
        </w:rPr>
        <w:t xml:space="preserve">فالتهديد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يهدد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نجاح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التنظيم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المنافسة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العدوانية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التشريعات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الرديئة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سوء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التنظيمية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إجراء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تحليلات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للحالة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والتنظيم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والجماهير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بطرق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مختلفة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ثانوية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كمية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وتشمل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توليد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معلومات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جديدة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وتستخدم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المعلومات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الموجودة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ورغم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يطلق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مسمى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color w:val="1f497d"/>
          <w:rtl w:val="1"/>
        </w:rPr>
        <w:t xml:space="preserve">البحث</w:t>
      </w:r>
      <w:r w:rsidDel="00000000" w:rsidR="00000000" w:rsidRPr="00000000">
        <w:rPr>
          <w:b w:val="1"/>
          <w:color w:val="1f497d"/>
          <w:rtl w:val="1"/>
        </w:rPr>
        <w:t xml:space="preserve"> </w:t>
      </w:r>
      <w:r w:rsidDel="00000000" w:rsidR="00000000" w:rsidRPr="00000000">
        <w:rPr>
          <w:b w:val="1"/>
          <w:color w:val="1f497d"/>
          <w:rtl w:val="1"/>
        </w:rPr>
        <w:t xml:space="preserve">الثانوي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"، </w:t>
      </w:r>
      <w:r w:rsidDel="00000000" w:rsidR="00000000" w:rsidRPr="00000000">
        <w:rPr>
          <w:b w:val="1"/>
          <w:rtl w:val="1"/>
        </w:rPr>
        <w:t xml:space="preserve">إلا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أولا</w:t>
      </w:r>
      <w:r w:rsidDel="00000000" w:rsidR="00000000" w:rsidRPr="00000000">
        <w:rPr>
          <w:b w:val="1"/>
          <w:rtl w:val="1"/>
        </w:rPr>
        <w:t xml:space="preserve">ً. </w:t>
      </w:r>
      <w:r w:rsidDel="00000000" w:rsidR="00000000" w:rsidRPr="00000000">
        <w:rPr>
          <w:b w:val="1"/>
          <w:rtl w:val="1"/>
        </w:rPr>
        <w:t xml:space="preserve">يقوم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ممارسو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المعلومات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الموجودة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مواقع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التنظيمية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وقواعد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الإلكترونية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مصادر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أخرى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لفهم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والتنظيم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وبما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المعلومات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متاحة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فإنها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استخداما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جانب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ممارسي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بشكل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حصري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ورغم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فجوات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كبيرة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الثانوية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إجراء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بشرط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الوقت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والمال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التصرف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النوعين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المبادئ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يجروا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أبحاثا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يمكنهم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يختاروا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طرائق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كمية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فالأساليب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النوعية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تنتج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بيانات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color w:val="ff0000"/>
          <w:rtl w:val="1"/>
        </w:rPr>
        <w:t xml:space="preserve">غير</w:t>
      </w:r>
      <w:r w:rsidDel="00000000" w:rsidR="00000000" w:rsidRPr="00000000">
        <w:rPr>
          <w:b w:val="1"/>
          <w:color w:val="ff0000"/>
          <w:rtl w:val="1"/>
        </w:rPr>
        <w:t xml:space="preserve"> </w:t>
      </w:r>
      <w:r w:rsidDel="00000000" w:rsidR="00000000" w:rsidRPr="00000000">
        <w:rPr>
          <w:b w:val="1"/>
          <w:color w:val="ff0000"/>
          <w:rtl w:val="1"/>
        </w:rPr>
        <w:t xml:space="preserve">ملموسة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يطلق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أحيانا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بيانات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color w:val="5f497a"/>
          <w:rtl w:val="1"/>
        </w:rPr>
        <w:t xml:space="preserve">استكشافية</w:t>
      </w:r>
      <w:r w:rsidDel="00000000" w:rsidR="00000000" w:rsidRPr="00000000">
        <w:rPr>
          <w:b w:val="1"/>
          <w:color w:val="5f497a"/>
          <w:rtl w:val="1"/>
        </w:rPr>
        <w:t xml:space="preserve">/</w:t>
      </w:r>
      <w:r w:rsidDel="00000000" w:rsidR="00000000" w:rsidRPr="00000000">
        <w:rPr>
          <w:b w:val="1"/>
          <w:color w:val="5f497a"/>
          <w:rtl w:val="1"/>
        </w:rPr>
        <w:t xml:space="preserve">تمهيدية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". </w:t>
      </w:r>
      <w:r w:rsidDel="00000000" w:rsidR="00000000" w:rsidRPr="00000000">
        <w:rPr>
          <w:b w:val="1"/>
          <w:rtl w:val="1"/>
        </w:rPr>
        <w:t xml:space="preserve">وباستخدام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تقنيات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النوعي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مجموعات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التركيز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المقابلات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المتعمقة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الملاحظات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الاستقصائية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الأسئلة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المفتوحة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لممارسي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المعلومات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القيمة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والتنظيم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ولكنهم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يستطيعون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استقراء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جمعها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أكبر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ولهذا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السبب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يطلق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وصف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color w:val="ff0000"/>
          <w:rtl w:val="1"/>
        </w:rPr>
        <w:t xml:space="preserve">غير</w:t>
      </w:r>
      <w:r w:rsidDel="00000000" w:rsidR="00000000" w:rsidRPr="00000000">
        <w:rPr>
          <w:b w:val="1"/>
          <w:color w:val="ff0000"/>
          <w:rtl w:val="1"/>
        </w:rPr>
        <w:t xml:space="preserve"> </w:t>
      </w:r>
      <w:r w:rsidDel="00000000" w:rsidR="00000000" w:rsidRPr="00000000">
        <w:rPr>
          <w:b w:val="1"/>
          <w:color w:val="ff0000"/>
          <w:rtl w:val="1"/>
        </w:rPr>
        <w:t xml:space="preserve">ملموسة</w:t>
      </w:r>
      <w:r w:rsidDel="00000000" w:rsidR="00000000" w:rsidRPr="00000000">
        <w:rPr>
          <w:b w:val="1"/>
          <w:rtl w:val="0"/>
        </w:rPr>
        <w:t xml:space="preserve">".</w:t>
      </w:r>
    </w:p>
    <w:p w:rsidR="00000000" w:rsidDel="00000000" w:rsidP="00000000" w:rsidRDefault="00000000" w:rsidRPr="00000000" w14:paraId="0000001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ولكن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التقنيات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الاستقصائية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تشتمل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أسئلة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مغلقة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منظمة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وأخذ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عينات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عشوائية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يستطيع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إنتاج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بيانات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color w:val="31849b"/>
          <w:rtl w:val="1"/>
        </w:rPr>
        <w:t xml:space="preserve">ثابتة</w:t>
      </w:r>
      <w:r w:rsidDel="00000000" w:rsidR="00000000" w:rsidRPr="00000000">
        <w:rPr>
          <w:b w:val="1"/>
          <w:color w:val="31849b"/>
          <w:rtl w:val="1"/>
        </w:rPr>
        <w:t xml:space="preserve">/</w:t>
      </w:r>
      <w:r w:rsidDel="00000000" w:rsidR="00000000" w:rsidRPr="00000000">
        <w:rPr>
          <w:b w:val="1"/>
          <w:color w:val="31849b"/>
          <w:rtl w:val="1"/>
        </w:rPr>
        <w:t xml:space="preserve">موثقة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". </w:t>
      </w:r>
      <w:r w:rsidDel="00000000" w:rsidR="00000000" w:rsidRPr="00000000">
        <w:rPr>
          <w:b w:val="1"/>
          <w:rtl w:val="1"/>
        </w:rPr>
        <w:t xml:space="preserve">وباستخدام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التحليل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الإحصائي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يستطيع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يدلي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ببعض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النهائية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شيء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شريطة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العينة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السكانية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ومأخوذة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بشكل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عشوائي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ونظر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تكلفة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واستهلاك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للوقت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فإنها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جرى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بقدر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جرى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النوعية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فضلا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صياغة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صالحة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تتجاوز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مجموعة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المهارات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يتمتع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أغلب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ممارسي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لذا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وسواء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ثانوي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نوعي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فإنه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يحتاج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إجراء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بحوث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وسيساعد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الاستراتيجية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وتوفير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المزيد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المصداقية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عملاءه</w:t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ها</w:t>
      </w:r>
      <w:r w:rsidDel="00000000" w:rsidR="00000000" w:rsidRPr="00000000">
        <w:rPr>
          <w:b w:val="1"/>
          <w:rtl w:val="1"/>
        </w:rPr>
        <w:t xml:space="preserve">). </w:t>
      </w:r>
      <w:r w:rsidDel="00000000" w:rsidR="00000000" w:rsidRPr="00000000">
        <w:rPr>
          <w:b w:val="1"/>
          <w:rtl w:val="1"/>
        </w:rPr>
        <w:t xml:space="preserve">وأخير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يستخدم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لقياس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نتائج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الحملة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الأخيرة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الأساسية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RACE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1"/>
        </w:rPr>
        <w:t xml:space="preserve">وبمجرد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اكتمال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مرحلة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الانتقال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المرحلة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وهي</w:t>
      </w:r>
      <w:r w:rsidDel="00000000" w:rsidR="00000000" w:rsidRPr="00000000">
        <w:rPr>
          <w:b w:val="1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التخطيط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الممارسة</w:t>
      </w:r>
      <w:r w:rsidDel="00000000" w:rsidR="00000000" w:rsidRPr="00000000">
        <w:rPr>
          <w:b w:val="1"/>
          <w:rtl w:val="1"/>
        </w:rPr>
        <w:t xml:space="preserve">). </w:t>
      </w:r>
      <w:r w:rsidDel="00000000" w:rsidR="00000000" w:rsidRPr="00000000">
        <w:rPr>
          <w:b w:val="1"/>
          <w:rtl w:val="1"/>
        </w:rPr>
        <w:t xml:space="preserve">الآن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أصبحنا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نفهم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المزيد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والمؤسسة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والجمهور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يمكننا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حيال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وتتمثل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الاولى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التخطيط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والغايات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الأسمى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لجهود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فهي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تدعمها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الأغراض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ويجب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محددة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وقابلة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للقياس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ومتفق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وذات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بالموضوع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ومجدولة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زمني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أيضا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نتذكر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ينبغي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تقيس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النتائج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وليس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الكفيلة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بتحقيق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النتائج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فعلى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سبيل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المثال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ينبغي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النشرات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الإخبارية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تصدر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فترة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زمنية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معينة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الوسائل</w:t>
      </w:r>
      <w:r w:rsidDel="00000000" w:rsidR="00000000" w:rsidRPr="00000000">
        <w:rPr>
          <w:b w:val="1"/>
          <w:rtl w:val="1"/>
        </w:rPr>
        <w:t xml:space="preserve">)، </w:t>
      </w:r>
      <w:r w:rsidDel="00000000" w:rsidR="00000000" w:rsidRPr="00000000">
        <w:rPr>
          <w:b w:val="1"/>
          <w:rtl w:val="1"/>
        </w:rPr>
        <w:t xml:space="preserve">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بالأحرى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النشرات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الإخبارية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التوعية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مثلا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1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بمجرد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والغايات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ثم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يستطيع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إنشاء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والرسائل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للحملة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والسمة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شاملة</w:t>
      </w:r>
      <w:r w:rsidDel="00000000" w:rsidR="00000000" w:rsidRPr="00000000">
        <w:rPr>
          <w:b w:val="1"/>
          <w:rtl w:val="1"/>
        </w:rPr>
        <w:t xml:space="preserve"> – "</w:t>
      </w:r>
      <w:r w:rsidDel="00000000" w:rsidR="00000000" w:rsidRPr="00000000">
        <w:rPr>
          <w:b w:val="1"/>
          <w:rtl w:val="1"/>
        </w:rPr>
        <w:t xml:space="preserve">خلاصة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واحدة</w:t>
      </w:r>
      <w:r w:rsidDel="00000000" w:rsidR="00000000" w:rsidRPr="00000000">
        <w:rPr>
          <w:b w:val="1"/>
          <w:rtl w:val="1"/>
        </w:rPr>
        <w:t xml:space="preserve"> – </w:t>
      </w:r>
      <w:r w:rsidDel="00000000" w:rsidR="00000000" w:rsidRPr="00000000">
        <w:rPr>
          <w:b w:val="1"/>
          <w:rtl w:val="1"/>
        </w:rPr>
        <w:t xml:space="preserve">تريد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يحصل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جمهورك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تدفق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أخرى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ودعمها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تصميم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والرسائل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لدعم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أهدافك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النقر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تعلمته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جمهورك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يجب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واضحة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ومفهومة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الجمهور</w:t>
      </w:r>
      <w:r w:rsidDel="00000000" w:rsidR="00000000" w:rsidRPr="00000000">
        <w:rPr>
          <w:b w:val="1"/>
          <w:rtl w:val="1"/>
        </w:rPr>
        <w:t xml:space="preserve">؛ </w:t>
      </w:r>
      <w:r w:rsidDel="00000000" w:rsidR="00000000" w:rsidRPr="00000000">
        <w:rPr>
          <w:b w:val="1"/>
          <w:rtl w:val="1"/>
        </w:rPr>
        <w:t xml:space="preserve">يسلمه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مصدر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موثوق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موثوق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للجمهور</w:t>
      </w:r>
      <w:r w:rsidDel="00000000" w:rsidR="00000000" w:rsidRPr="00000000">
        <w:rPr>
          <w:b w:val="1"/>
          <w:rtl w:val="1"/>
        </w:rPr>
        <w:t xml:space="preserve">)؛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احتياجات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الجمهور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إن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التسلسل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الهرمي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للاحتياجات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يستعين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النفس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إبراهام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ماسلو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يساعد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أنواع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الاحتياجات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التعامل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معها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الاحتياجات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الفسيولوجية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الأدنى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مستوى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الغذاء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والسلامة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والمأوى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الاحتياجات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الأعلى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مستوى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القدرة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محتمل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1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بشكل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مثالي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اختبار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ممثلين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لمعرفة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معنى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لدى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وتحقق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التأثير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المطلوب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بمجرد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تطوير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والرسائل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تحتاج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اختيار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القناة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تسليمها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خلالها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الاستراتيجيات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والتكتيكات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الاستراتيجية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الطريقة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تخطط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لتحقيق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أهدافك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سبيل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المثال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هناك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استراتيجيات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المختلفة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التقليدية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عرض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الأحداث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المطبوعة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والبث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الاجتماعي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باستخدام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تويتر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وفيس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بوك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إلخ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لبناء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مجتمعات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الإنترنت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المزيد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الاستراتيجيات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الشخصية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إنشاء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الشرائح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الرئيسي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1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أظهرت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البحوث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أشكال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إقناع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الأشخاص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شخص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واحد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شخص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مجموعة</w:t>
      </w:r>
      <w:r w:rsidDel="00000000" w:rsidR="00000000" w:rsidRPr="00000000">
        <w:rPr>
          <w:b w:val="1"/>
          <w:rtl w:val="1"/>
        </w:rPr>
        <w:t xml:space="preserve">).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الإعدادات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يتلقى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ملاحظات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فورية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ويجيب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الأسئلة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استراتيجيات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الاتصال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الأشخاص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عندما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صغيرا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تحديده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وهناك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حاجة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أكبر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يصعب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إليه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يستحيل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إليه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الاتصال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الأشخاص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الإعلام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الاجتماعية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التقليدية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كليهما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2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وبمجرد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الاستراتيجية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الشاملة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قرر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كيفية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تنفيذ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الاستراتيجية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التكتيكات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سبيل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المثال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استراتيجية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باعتبارها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الوسيلة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الأفضل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لتحقيق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فيتعين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يوصي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بأسلوب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محدد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لتنسيق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الاستراتيجية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التكتيك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حملة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تويتر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مصممة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لإشراك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المستهلكين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النسخة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المنتج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سبيل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المثال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خلق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نكهة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جديدة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لشرائح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البطاطس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المهروسة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مطعم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لاي</w:t>
      </w:r>
      <w:r w:rsidDel="00000000" w:rsidR="00000000" w:rsidRPr="00000000">
        <w:rPr>
          <w:b w:val="1"/>
          <w:rtl w:val="1"/>
        </w:rPr>
        <w:t xml:space="preserve">).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حملة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مصممة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للحصول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المزيد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الأصدقاء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بوك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الجزء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جهد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القياس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ويحتاج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تحققت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بنجاح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وهناك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مستويات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مختلفة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القياس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بدءا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بالحث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الأسهل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والأقل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ــ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المستوى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يقوم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ببساطة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بقياس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إنتاجه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احتساب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أصول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الاتصال</w:t>
      </w:r>
      <w:r w:rsidDel="00000000" w:rsidR="00000000" w:rsidRPr="00000000">
        <w:rPr>
          <w:b w:val="1"/>
          <w:rtl w:val="1"/>
        </w:rPr>
        <w:t xml:space="preserve">". </w:t>
      </w:r>
      <w:r w:rsidDel="00000000" w:rsidR="00000000" w:rsidRPr="00000000">
        <w:rPr>
          <w:b w:val="1"/>
          <w:rtl w:val="1"/>
        </w:rPr>
        <w:t xml:space="preserve">بطبيعة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الحال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يتعين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عملائك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يعرفوا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إنتاجه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مقابل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أنفقوها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ولكن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ينبئنا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بشيء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نتائج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الإنتاج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نحو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متزايد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يحتاج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إظهار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النتائج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ويتعين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المنظمات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ترى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عائدا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واضحا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الاستثمار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العائد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الاستثمار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بالدولار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النتائج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فإن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الوعي</w:t>
      </w:r>
      <w:r w:rsidDel="00000000" w:rsidR="00000000" w:rsidRPr="00000000">
        <w:rPr>
          <w:b w:val="1"/>
          <w:rtl w:val="1"/>
        </w:rPr>
        <w:t xml:space="preserve">". </w:t>
      </w:r>
      <w:r w:rsidDel="00000000" w:rsidR="00000000" w:rsidRPr="00000000">
        <w:rPr>
          <w:b w:val="1"/>
          <w:rtl w:val="1"/>
        </w:rPr>
        <w:t xml:space="preserve">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للممارسين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الوعي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مجموعة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متنوعة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الوسائل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سبيل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المثال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لقياس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نجاح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لحدث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يحتاج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ببساطة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حساب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الحضور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وربما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التغطية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الإعلامية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أعقاب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2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أما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فيتمثل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تغيير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الموقف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قياسه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دراية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بالمواقف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حملة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واعتمادا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حجم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الجمهور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المستهدف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فإن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البحث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العلمي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المسح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مكلفا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ويتجاوز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مجموعة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المهارات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يتمتع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أغلب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الممارسين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أكثر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جهود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السلوكيات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أغلب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يعتبرون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تغيير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السلوك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المعيار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الذهبي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نهاية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المطاف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تدعم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المنظمة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لابد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تحفز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الناس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منتج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استخدام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فكرة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التصويت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لصالح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مرشح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وهذه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أنواع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النتائج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تجعل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أساسية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للمنظمات</w:t>
      </w:r>
      <w:r w:rsidDel="00000000" w:rsidR="00000000" w:rsidRPr="00000000">
        <w:rPr>
          <w:b w:val="1"/>
          <w:rtl w:val="1"/>
        </w:rPr>
        <w:t xml:space="preserve">.</w:t>
      </w:r>
    </w:p>
    <w:sectPr>
      <w:footerReference r:id="rId6" w:type="default"/>
      <w:pgSz w:h="16838" w:w="11906"/>
      <w:pgMar w:bottom="720" w:top="720" w:left="720" w:right="72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bidi w:val="1"/>
      <w:rPr>
        <w:rFonts w:ascii="Cambria" w:cs="Cambria" w:eastAsia="Cambria" w:hAnsi="Cambria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3009582</wp:posOffset>
              </wp:positionH>
              <wp:positionV relativeFrom="paragraph">
                <wp:posOffset>0</wp:posOffset>
              </wp:positionV>
              <wp:extent cx="626745" cy="626745"/>
              <wp:effectExtent b="1905" l="1905" r="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480DC1" w:rsidDel="00000000" w:rsidP="00000000" w:rsidRDefault="00BE59C3" w:rsidRPr="00000000">
                          <w:pPr>
                            <w:pStyle w:val="a4"/>
                            <w:jc w:val="center"/>
                            <w:rPr>
                              <w:b w:val="1"/>
                              <w:bCs w:val="1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000000">
                            <w:fldChar w:fldCharType="begin"/>
                          </w:r>
                          <w:r w:rsidDel="00000000" w:rsidR="00000000" w:rsidRPr="00000000">
                            <w:instrText>PAGE    \* MERGEFORMAT</w:instrText>
                          </w:r>
                          <w:r w:rsidDel="00000000" w:rsidR="00000000" w:rsidRPr="00000000">
                            <w:fldChar w:fldCharType="separate"/>
                          </w:r>
                          <w:r w:rsidDel="00000000" w:rsidR="00FA769D" w:rsidRPr="00FA769D">
                            <w:rPr>
                              <w:b w:val="1"/>
                              <w:bCs w:val="1"/>
                              <w:noProof w:val="1"/>
                              <w:color w:val="ffffff" w:themeColor="background1"/>
                              <w:sz w:val="32"/>
                              <w:szCs w:val="32"/>
                              <w:rtl w:val="1"/>
                              <w:lang w:val="ar-SA"/>
                            </w:rPr>
                            <w:t>2</w:t>
                          </w:r>
                          <w:r w:rsidDel="00000000" w:rsidR="00000000" w:rsidRPr="00000000">
                            <w:rPr>
                              <w:b w:val="1"/>
                              <w:bCs w:val="1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anchorCtr="0" anchor="ctr" bIns="45720" lIns="0" rIns="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3009582</wp:posOffset>
              </wp:positionH>
              <wp:positionV relativeFrom="paragraph">
                <wp:posOffset>0</wp:posOffset>
              </wp:positionV>
              <wp:extent cx="628650" cy="6286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28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